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95 vom 13. März 2023</w:t>
      </w:r>
    </w:p>
    <w:p>
      <w:r>
        <w:t>VS Kantonsgericht, 2023-03-13, DE</w:t>
      </w:r>
    </w:p>
    <w:p>
      <w:r>
        <w:rPr>
          <w:b/>
        </w:rPr>
        <w:t xml:space="preserve">Quelle: </w:t>
      </w:r>
      <w:r>
        <w:t>https://mcp.opencaselaw.ch/entscheid/vs_gerichte_P1 22 95</w:t>
      </w:r>
    </w:p>
    <w:p>
      <w:r>
        <w:t>FR: VS_GERICHTE P1 22 95 du 13 mars 2023</w:t>
      </w:r>
    </w:p>
    <w:p>
      <w:r>
        <w:t>IT: VS_GERICHTE P1 22 95 del 13 marzo 2023</w:t>
      </w:r>
    </w:p>
    <w:p>
      <w:pPr>
        <w:pStyle w:val="Heading2"/>
      </w:pPr>
      <w:r>
        <w:t>Regeste</w:t>
      </w:r>
    </w:p>
    <w:p>
      <w:r>
        <w:t>P1 22 95 URTEIL VOM 13. MÄRZ 2023 Kantonsgericht Wallis I. Strafrechtliche Abteilung Besetzung: Dr. Thierry Schnyder, Präsident; Dr. Lionel Seeberger und Camille Rey-Mermet, Kantonsrichter; Dr. Milan Kryka, Gerichtsschreiber in Sachen Staatsanwaltschaft des Kantons Wallis, Amt der Region Oberwallis, vertreten durch Staatsanwältin Lara Lochmatter, 3900 Brig-Glis, Berufungsklägerin und Anschlussberu- fungsbeklagte X _________, Privatklägerin, Berufungsklägerin und Anschlussberufungsbeklagte, vertre- ten durch Rechtsanwalt Harald Gattlen, Überbielstrasse 10, Postfach 349, 3930 Visp gegen Y _________, Beschuldigter, Berufungsbeklagter und Anschlussberufungskläger, vertre- ten durch Rechtsanwalt Fabian Williner, WKLaw, Bahnhofplatz 13, Postfach 268, 3930 Visp Berufung gegen das Urteil des Kreisgerichts Oberwallis für die Bezirke Leuk und Westlich-Raron vom 10. Dezember 2020 [LWR S1 20 9] Neubeurteilung nach Bundesgerichtsurteil 6B_536/2022 vom 25. August 2022</w:t>
      </w:r>
    </w:p>
    <w:p>
      <w:pPr>
        <w:pStyle w:val="Heading2"/>
      </w:pPr>
      <w:r>
        <w:t>Erwägungen</w:t>
      </w:r>
    </w:p>
    <w:p>
      <w:r>
        <w:rPr>
          <w:b/>
        </w:rPr>
        <w:t>E. 1</w:t>
      </w:r>
    </w:p>
    <w:p>
      <w:r>
        <w:t>Formelles</w:t>
      </w:r>
    </w:p>
    <w:p>
      <w:r>
        <w:rPr>
          <w:b/>
        </w:rPr>
        <w:t>E. 1.1</w:t>
      </w:r>
    </w:p>
    <w:p>
      <w:r>
        <w:t>Das Kantonsgericht hat die Eintretensvoraussetzungen im Urteil vom 4. März 2022 dargelegt (S. 1177 ff. E. 1). Es kann darauf verwiesen werden.</w:t>
      </w:r>
    </w:p>
    <w:p>
      <w:r>
        <w:rPr>
          <w:b/>
        </w:rPr>
        <w:t>E. 1.2</w:t>
      </w:r>
    </w:p>
    <w:p>
      <w:r>
        <w:t>Das Bundesgericht hat den Kantonsgerichtsentscheid vom 4. März 2022 am 25. August 2022 aufgehoben und zur Neubeurteilung zurückgewiesen. Das Kantonsgericht darf sich von Rechts wegen nur mit jenen Punkten befassen, die das Bundesgericht aufgehoben hat, wenn dieses eine Beschwerde gutheisst und die Angelegenheit zur neuen Beurteilung an das Berufungsgericht zurückweist. Die anderen Teile des Urteils haben Bestand und sind in das neue Urteil zu übernehmen. Irrelevant ist, dass das Bundesgericht mit seinem Rückweisungsentscheid formell in der Regel das ganze angefochtene Urteil aufhebt. Nicht das Dispositiv, sondern die materielle Trag- weite des bundesgerichtlichen Entscheids, ist massgebend. Das neue Urteil der kanto- nalen Instanz ist somit auf diejenige Thematik beschränkt, die sich aus den bundesge- richtlichen Erwägungen als Gegenstand der neuen Beurteilung ergibt. Das Verfahren wird nur insoweit neu in Gang gesetzt, als dies notwendig erscheint, um den verbindli- chen Erwägungen des Bundesgerichtes Rechnung zu tragen (BGE 143 IV 214 E. 5.2.1 mit Hinweisen). Das Berufungsgericht darf aufgrund der Bindungswirkung bundesge- richtlicher Rückweisungsentscheide und seines eigenen ersten Entscheids, abgesehen</w:t>
      </w:r>
    </w:p>
    <w:p>
      <w:r>
        <w:t>- 4 - von allenfalls zulässigen Noven, den Rechtsstreit nicht einem anderen als dem bisheri- gen Sachverhalt unterstellen oder die Sache unter rechtlichen Gesichtspunkten prüfen, die im Rückweisungsentscheid ausdrücklich abgelehnt oder überhaupt nicht in Erwä- gung gezogen worden sind (BGE 143 IV 214 E. 5.3.3 mit Hinweisen). Die Staatsanwaltschaft hat als Einzige das Urteil vom 4. März 2022 angefochten und einzig eine Änderung der Dispositiv Ziffer 4 beantragt. Das Bundesgericht hebt den ge- samten Entscheid gemäss oben partiell zitiertem Judikatum auf. Es stellt aber in den Erwägungen fest, das Kantonsgericht sei bei der Strafzumessung fälschlicherweise da- von ausgegangen, der Verurteilte habe seit Oktober 2017 kein Delikt mehr begangen. Einzig die Strafzumessung ist neu zu prüfen, die Schuld- und Freisprüche sowie die zivilrechtlichen Folgen sind dagegen bindend. Insoweit kann umfassend auf das Urteil vom 4. März 2022 verwiesen werden.</w:t>
      </w:r>
    </w:p>
    <w:p>
      <w:r>
        <w:rPr>
          <w:b/>
        </w:rPr>
        <w:t>E. 2</w:t>
      </w:r>
    </w:p>
    <w:p>
      <w:r>
        <w:t>Sachverhalt, Freisprüche und Verurteilungen</w:t>
      </w:r>
    </w:p>
    <w:p>
      <w:r>
        <w:rPr>
          <w:b/>
        </w:rPr>
        <w:t>E. 2.1</w:t>
      </w:r>
    </w:p>
    <w:p>
      <w:r>
        <w:t>Die Berufungsinstanz kann in Bezug auf die rechtskräftigen Freisprüche und Verur- teilungen auf die Ausführungen im Urteil vom 4. März 2022 verweisen.</w:t>
      </w:r>
    </w:p>
    <w:p>
      <w:r>
        <w:rPr>
          <w:b/>
        </w:rPr>
        <w:t>E. 2.2</w:t>
      </w:r>
    </w:p>
    <w:p>
      <w:r>
        <w:t>Der Beschuldigte ist am 6. November 2021 wegen einfacher Körperverletzung und Freiheitsberaubung zu einer Geldstrafe von 100 Tagessätzen sowie einer Busse von Fr. 1'350.00 verurteilt worden. Der Strafbefehl ist unangefochten in Rechtskraft erwach- sen. Er sei während sechs Monaten mit einer Frau liiert gewesen und sie hätten in A _________ zusammengelebt. Es sei mindestens vier Mal zu Auseinandersetzungen mit anschliessenden Versöhnungen gekommen. Die Betroffene hat im dortigen Verfah- ren – anders als der Staatsanwalt im Entscheid festhält – erklärt, der Verurteilte habe in diesen vier Fällen keine Gewalt angewandt. Die Frau habe sich im Juli 2021 vom Ange- klagten trennen wollen und zwei Tage im Voraus ihre Sachen gepackt. Jener sei am 21. Juli um 03:00 Uhr in angetrunkenem Zustand nach Hause gekommen und habe über die Situation reden wollen. Die Betroffene habe dies verweigert, weil der Beschuldigte betrunken, aggressiv und laut gewesen sei. Er habe ihr daraufhin ihr Mobiltelefon weg- genommen und die Wohnungstüre von innen geschlossen. Seine Mitbewohnerin habe nicht hinausgehen können, obwohl sie dies gewollt habe. Sie habe um 05:00 Uhr Hilfe holen wollen, worauf der Angeklagte aggressiver geworden sei. Er habe die Betroffene in deren linke Wange und Arme gebissen sowie deren Finger verdreht. Sie hätten ge- meinsam um 08:00 Uhr das Haus verlassen und zum Auto gehen wollen. Der Beschul- digte habe sie an den Haaren gepackt, sie geohrfeigt und mit der geschlossenen Faust</w:t>
      </w:r>
    </w:p>
    <w:p>
      <w:r>
        <w:t>- 5 - auf sie eingeschlagen. Letztere habe, als beide das Haus verlassen hatten, davonren- nen können. Sie habe beim Vorfall Verletzungen an den Armen und Fingern in Form multipler Hämatome erlitten. Es hätten ferner Rötungen an der linken Wange und im Gesicht sowie Kopfschmerzen erlitten. Die Frau habe persönliche Gegenstände, die in der Wohnung verblieben seien, erst nach einigen Tagen abholen können (Dossier SAO 2021 1503). Die Partner leben seither getrennt. Der Beschuldigte hat sich im Verfahren P1 21 16 bereits mit Vorwürfen der häuslichen Gewalt konfrontiert gesehen. Das begründete Urteil des Kreisgerichts ist dem Beschul- digten am 17. Februar 2021 übermittelt worden (S. 978), verschiedene Schuldsprüche sind daraufhin in Rechtskraft erwachsen und er ist am 15. Juni 2021 zur Berufungsver- handlung vorgeladen worden (S. 1111). Dies alles hat den Angeklagten nicht dazu mo- tiviert, sein Verhalten in der neuen Beziehung während dem Jahr 2021 zu überdenken. Derlei deutet auf fehlende Einsicht und Reue hin, was bereits im ersten Urteil vom</w:t>
      </w:r>
    </w:p>
    <w:p>
      <w:r>
        <w:rPr>
          <w:b/>
        </w:rPr>
        <w:t>E. 4</w:t>
      </w:r>
    </w:p>
    <w:p>
      <w:r>
        <w:t>März 2022 festgehalten worden ist. Der neue Prozess SAO 2021 1503 behandelt frei- lich keine neuen sexuellen Missbräuche. Der Anschlussberufungskläger begeht aber, trotz bereits laufendem Verfahren P1 21 16 und beantragter teilbedingter Freiheitsstrafe durch die Staatsanwaltschaft, erhebliche körperliche Gewaltakte gegenüber seiner neuen Partnerin, die auf unveränderte Rücksichtslosigkeit und Gewaltbereitschaft schliessen lassen. Der Trennungswunsch der damaligen Partnerin ist nicht akzeptiert worden. 3. Sanktion und Strafzumessung 3.1 Der Angeklagte ist unter Beachtung des neuen, erweiterten Sachverhalts im vorlie- genden Prozess wegen folgender Schuldsprüche zu bestrafen: - Gewalt und Drohung gegen Beamte (Art. 285 Abs. 1 StGB), - Fahrens in fahrunfähigen Zustand (Art. 91 Abs. 2 SVG), - Versuchter Vereitelung von Massnahmen zur Feststellung der Fahrunfähigkeit (Art. 91a Abs. 1 SVG i.V.m. Art. 22 Abs. 1 StGB) - Fahrens ohne Berechtigung (Art. 98 Abs. 1 lit. b SVG) - Verstosses gegen das Betäubungsmittelgesetz (Art. 19 Abs. 1 BetmG) - Fahrens im fahrunfähigen Zustand (Art. 91 Abs. 2 lit. a SVG) - versuchter groben Verkehrsregelverletzung (Art. 90 Abs. 2 SVG i.V.m. Art. 27 Abs. 1 SVG und Art. 34 SVG) - mehrfachen Schändung (Art. 191 StGB) - sexueller Nötigung (Art. 189 StGB) Die Sanktion im Strafbefehl vom 6. November 2021 ist zudem bei der Kalkulation der neuen Geldstrafe zu beachten.</w:t>
      </w:r>
    </w:p>
    <w:p>
      <w:r>
        <w:t>- 6 - 3.2 Das Kantonsgericht kann in Bezug auf die rechtlichen Ausführungen zur Strafzu- messung auf den Entscheid vom 4. März 2022 verweisen. 3.3 Es ist nachfolgend zunächst auf die Erörterungen des Beschuldigten vom</w:t>
      </w:r>
    </w:p>
    <w:p>
      <w:r>
        <w:rPr>
          <w:b/>
        </w:rPr>
        <w:t>E. 4.1</w:t>
      </w:r>
    </w:p>
    <w:p>
      <w:r>
        <w:t>Das Gericht kann für die Dauer der Probezeit Weisungen erteilen (Art. 44 Abs. 2 StGB). Die Anordnung richtet sich nach der konkreten Risikoanalyse und den konkreten Umständen des Einzelfalls. Die Weisung muss mit dem Delikt zusammenhängen und bestimmt bzw. geeignet sein, die Bewährungssituation zu verbessern. Weisungen sind aufgrund dieser Bewährungsperspektive nur im Zusammenhang mit bedingten Strafen</w:t>
      </w:r>
    </w:p>
    <w:p>
      <w:r>
        <w:t>- 11 - sowie Probezeiten zulässig (Husmann, in: Graf [Hrsg.], StGB Annotierter Kommentar, 2020, N. 1 zu Art. 94 StGB). Das Gericht kann bei bedingt ausgesprochenen Strafen während der Probezeit und beim Aufschub der Freiheitsstrafe zugunsten der ambulanten Massnahme für die Dauer der Behandlung Bewährungshilfe und Weisungen anordnen (Art. 44 Abs. 2 StGB und 63 Abs. 2 StGB). Die Bewährungshilfe soll den Rückfall verhindern und die soziale Integra- tion fördern (Art. 93 Abs. 1 StGB). Vorausgesetzt ist, dass Zweifel bestehen, dass sich der Verurteilte bewähren wird (Trechsel/Aebersold, in: Trechsel/Pieth [Hrsg.], Praxis- kommentar StGB, 3. A., 2018, N. 5 zu Art. 95 StGB).</w:t>
      </w:r>
    </w:p>
    <w:p>
      <w:r>
        <w:rPr>
          <w:b/>
        </w:rPr>
        <w:t>E. 4.2</w:t>
      </w:r>
    </w:p>
    <w:p>
      <w:r>
        <w:t>Es bestehen, wie ausgeführt, Zweifel, dass sich der Verurteilte bewähren wird. Dies gilt auch für ihn selbst, hat er doch eine Therapie bei der Gewaltberatung eingeleitet. Er scheint diese allerdings nicht konsequent durchzuführen und es stellt sich die Frage, ob die angesetzten «Gespräche» im vorliegenden Fall tatsächlich ausreichen. Dies hat die Bewährungshilfe in Zusammenarbeit mit den Strafvollzugsbehörden zu klären. Der Beschuldigte hat somit eine gewaltdeliktosorientierte Therapie, z.B. einen Antige- waltkurs oder einen Präventionskurs gegen häusliche Gewalt durchzuführen. Die Be- währungshilfe wird angeordnet, um primär zu prüfen, ob die derzeit bei der Gewaltbera- tung durchgeführte Therapie zur Behandlung des gewalttätigen Verhaltens des Beschul- digten geeignet ist und ausreicht. Sie hat sonst eine andere Form der Therapie zu prüfen. Die Bewährungshilfe hat schliesslich die Einhaltung der Therapiesitzungen durch den Beschuldigten zu kontrollieren.</w:t>
      </w:r>
    </w:p>
    <w:p>
      <w:r>
        <w:rPr>
          <w:b/>
        </w:rPr>
        <w:t>E. 5</w:t>
      </w:r>
    </w:p>
    <w:p>
      <w:r>
        <w:t>Die beschlagnahmten Gegenstände werden eingezogen und vernichtet (Art. 69 StGB): - 1 Tablette Ecstasy (Asservat Nr. A008'628'226); - 5 Tabletten Ecstasy (Asservat Nr. A008'628'237); - 1.4 Gramm Amphetamin (Asservat Nr. A008'628'260); - 1 Mobiltelefon Samsung schwarz; - 3.2 Gramm Kokain (Affären-Nr. 36607, Objekt-Nr. 69140); - 1.5 Gramm Amphetamine (Affären-Nr. 37556, Objekt Nr. 71142); - 2 Minigrip (Affären-Nr. 37556, Objekt Nr. 71159); - 7.5 Konsumeinheiten LSD (Affären-Nr. 37556, Objekt Nr. 71141); - 1 Bong (Fall-Nr. 433387, Objekt Nr. 82812); - 1 Waage «My weigh» (Fall-Nr. 433387, Objekt Nr. 82812); - 1 Waage «On Balance» (Fall-Nr. 433387, Objekt Nr. 82812); - 1 Waage «RS-350» (Fall-Nr. 433387, Objekt Nr. 82812);</w:t>
      </w:r>
    </w:p>
    <w:p>
      <w:r>
        <w:t>- 14 - - 1 Mobiltelefon der Marke «MI» (Fall-Nr. 433387, Objekt Nr. 82812); - 1 SIM-Karte «Three» (Fall-Nr. 433387, Objekt Nr. 82812); - 1 Handyhülle (Fall-Nr. 433387, Objekt Nr. 82812); - 91 Gramm Marihuana (Fall-Nr. 41252, Objekt Nr. 78399); - 60 Hanfsamen (Fall-Nr. 41252, Objekt Nr. 78399).</w:t>
      </w:r>
    </w:p>
    <w:p>
      <w:r>
        <w:rPr>
          <w:b/>
        </w:rPr>
        <w:t>E. 5.1</w:t>
      </w:r>
    </w:p>
    <w:p>
      <w:r>
        <w:t>Das Kantonsgericht kann zu den rechtlichen Ausführungen über die Bemessung von Kosten und Entschädigungen auf die Ausführungen im Urteil vom 4. März 2022 (S. 1254 E. 6.1 ff.).</w:t>
      </w:r>
    </w:p>
    <w:p>
      <w:r>
        <w:rPr>
          <w:b/>
        </w:rPr>
        <w:t>E. 5.2</w:t>
      </w:r>
    </w:p>
    <w:p>
      <w:r>
        <w:t>Eine Neuaufteilung rechtfertigt sich, da der Beschuldigte gemäss vorliegendem Ur- teil im Vergleich zum Entscheid vom 4. März 2022 zusätzlich unterliegt, indem die Sank- tion für diesen spürbar erhöht wird. Das Kantonsgericht hat am 4. März 2022 die erstinstanzlichen Kosten, welche insgesamt Fr. 8'000.00 betragen, wegen des Verfahrensausgangs zu 2/3 dem Verurteilten und zu 1/3 dem Fiskus auferlegt (S. 1256 E. 6.3.1). Es rechtfertigt sich die Kosten von Fr. 8'000.00 neu zu ¾ dem Beschuldigten (Fr. 6'000.00) und zu ¼ (Fr. 2'000.00) dem Fiskus aufzuerlegen. Die Kosten des Berufungsverfahrens, welche weiterhin</w:t>
      </w:r>
    </w:p>
    <w:p>
      <w:r>
        <w:t>- 12 - Fr. 2'000.00 betragen (S. 1256 E. 6.3.2) werden analog verteilt. Der Angeklagte bezahlt mithin neu Fr. 1'500.00 des Berufungsprozesses, der Fiskus Fr. 500.00.</w:t>
      </w:r>
    </w:p>
    <w:p>
      <w:r>
        <w:rPr>
          <w:b/>
        </w:rPr>
        <w:t>E. 5.3</w:t>
      </w:r>
    </w:p>
    <w:p>
      <w:r>
        <w:t>Die Entschädigung für den ordentlichen Verteidiger des Beschuldigten beträgt statt 1/3, im Kreisgerichtsverfahren neu ¼ von Fr. 7'000.00 (S. 1258 E. 6.6.1), also Fr. 1'750.00. Die Entschädigung für den Verteidiger beträgt für das Verfahren vor Kan- tonsgericht im ersten Prozess vor Kantonsgericht ¼ von Fr. 4'500.00 (S. 1258 E. 6.6.1), also Fr. 1'125.00. Es ist ihm in diesem zweiten Verfahren keine weitere Entschädigung zuzusprechen, da er überwiegend unterliegt. Diese Entschädigungen von Fr. 2'875.00 (Fr. 1'750.00 plus Fr. 1'125.00) werden mit den erstinstanzlich auferlegten Gerichtskosten von Fr. 6'000.00 verrechnet, womit sich diese auf Fr. 3'125.00 reduzieren (eine analoge Verrechnung ergibt sich bereits aus: S. 1258 E. 6.6.2).</w:t>
      </w:r>
    </w:p>
    <w:p>
      <w:r>
        <w:rPr>
          <w:b/>
        </w:rPr>
        <w:t>E. 5.4</w:t>
      </w:r>
    </w:p>
    <w:p>
      <w:r>
        <w:t>Der Beschuldigte wird schliesslich neu verpflichtet ¾, d.h. Fr. 916.15 (Fr. 1’221.5/4*3), der bereits geleisteten Entschädigung an Rechtanwalt Marc Truffer, zurückzubezahlen.</w:t>
      </w:r>
    </w:p>
    <w:p>
      <w:r>
        <w:rPr>
          <w:b/>
        </w:rPr>
        <w:t>E. 5.5</w:t>
      </w:r>
    </w:p>
    <w:p>
      <w:r>
        <w:t>Die Privatklägerin hat sich am neu eingeleiteten Prozess nicht beteiligt und sie wäre in diesem Fall ohnehin nicht legitimiert, die Strafhöhe zu beanstanden (Art. 382 StPO). Es rechtfertigt sich demnach, die bisher zugesprochene Parteientschädigung, welche primär auf der Basis der angefochtenen Schuldsprüche verlegt wurde, inkl. Verpflichtung zur Rückleistung zu bestätigen (S. 1257 E. 6.5.1), aber keine weitere Entschädigung zuzusprechen.</w:t>
      </w:r>
    </w:p>
    <w:p>
      <w:r>
        <w:t>Das Kantonsgericht beschliesst:</w:t>
      </w:r>
    </w:p>
    <w:p>
      <w:r>
        <w:t>Folgende Teile des erstinstanzlichen Urteils vom 10. Dezember 2020 und des Kantonsgerichts- urteils vom 4. März 2022 sind rechtskräftig: 1. Das Strafverfahren gegen Y _________ wird eingestellt in Bezug auf: - die Vorfälle in Thailand - die Widerhandlung gegen das Betäubungsmittelgesetz (Art. 19a Ziff. 1 BetmG) - die Vorwürfe der mehrfachen einfachen Körperverletzung (Art. 123 Ziff. 1 StGB). 2. Y _________ wird freigesprochen von den Vorwürfen: - des Fahrens ohne Berechtigung vom 7. September 2015 (Art. 95 Abs. 1 lit. b SVG);</w:t>
      </w:r>
    </w:p>
    <w:p>
      <w:r>
        <w:t>- 13 - - der versuchten Vereitelung von Massnahmen zur Feststellung der Fahrunfähigkeit vom 5. Mai 2016 (Art. 22 StGB i.V.m. Art. 91a Abs. 1 SVG); - der mehrfachen Vergewaltigung (Art. 190 Abs. 1 StGB) betreffend die Vorfälle ab Sommer 2016. 3. Y _________ wird schuldig erkannt: - Der Widerhandlung gegen das Betäubungsmittelgesetz (Art. 19 Abs. 1 BetmG) betreffend den Vorfall vom 11. Oktober 2015; - des Fahrens in fahrunfähigem Zustand (Art. 91 Abs. 2 SVG) betreffend den Vorfall vom 5. Mai 2016; - der Gewalt und Drohung gegen Behörden und Beamte vom 24. Juli 2016; - des Fahrens in fahrunfähigem Zustand (Art. 91 Abs. 2 SVG), der versuchten Vereitelung von Mass- nahmen zur Feststellung der Fahrunfähigkeit (Art. 91a Abs. 1 SVG), des Fahrens ohne Berechtigung (Art. 95 Abs. 1 lit. b SVG), Verursachens einer groben Verletzung von Verkehrsregeln (Art. 90 Abs. 2 i.V.m. Art. 27 Abs. 1, Art. 32 Abs. 1 und Art. 34 Abs. 1 und 2 SVG) betreffend den Vorfall vom 26. August 2016; - der mehrfachen Schändung (Art. 191 StGB); - der sexuellen Nötigung (Art. 189 Abs. 1 StGB) betreffend den Vorfall vom 12. Oktober 2017. 4. Y _________ bezahlt X _________ eine Genugtuung von Fr. 8'000.00 nebst Zins zu 5% seit dem 12. Oktober 2017. Y _________ bezahlt X _________ Schadenersatz von Fr. 383.15 nebst Zins zu 5% seit dem 12. Oktober 2017. Die weiteren Schadenersatzforderungen von X _________ werden abgewiesen.</w:t>
      </w:r>
    </w:p>
    <w:p>
      <w:r>
        <w:rPr>
          <w:b/>
        </w:rPr>
        <w:t>E. 6</w:t>
      </w:r>
    </w:p>
    <w:p>
      <w:r>
        <w:t>Der Staat Wallis bezahlt Rechtsanwalt Harald Gattlen als unentgeltlichem Rechts- beistand von X _________ vorab folgende (reduzierte) Entschädigungen: - Fr. 4'105.00 für den erstinstanzlichen Prozess; - Fr. 2'250.00 für das Berufungsverfahren. X _________ ist verpflichtet, sobald es ihre wirtschaftlichen Verhältnisse erlauben, dem Staat Wallis die ausgerichtete Entschädigung zurückzuzahlen und Rechtsan- walt Harald Gattlen, die Differenz zwischen der amtlichen Entschädigung und dem vollen Honorar zu erstatten.</w:t>
      </w:r>
    </w:p>
    <w:p>
      <w:r>
        <w:rPr>
          <w:b/>
        </w:rPr>
        <w:t>E. 7</w:t>
      </w:r>
    </w:p>
    <w:p>
      <w:r>
        <w:t>Es wird Akt gegeben, dass Rechtsanwalt Marc Truffer als Anwalt erster Stunde von Y _________ bereits mit Fr. 1'221.50 (inkl. MWST) entschädigt worden ist. Y _________ ist verpflichtet, dem Staat Wallis die Entschädigung im Umfang von Fr. 916.15 zurückzuzahlen. Sitten, 13.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